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D0" w:rsidRDefault="004057B1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Hudební</w:t>
      </w:r>
      <w:proofErr w:type="gramEnd"/>
      <w:r>
        <w:rPr>
          <w:b/>
          <w:bCs/>
          <w:color w:val="5B9BD5"/>
          <w:sz w:val="42"/>
          <w:szCs w:val="42"/>
        </w:rPr>
        <w:t xml:space="preserve"> výchova - 1. ročník</w:t>
      </w:r>
    </w:p>
    <w:p w:rsidR="00B27BD0" w:rsidRDefault="004057B1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6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B27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</w:t>
            </w:r>
            <w:r w:rsidR="0080151C">
              <w:rPr>
                <w:rFonts w:eastAsia="Calibri" w:cs="Calibri"/>
                <w:b/>
                <w:bCs/>
                <w:sz w:val="20"/>
              </w:rPr>
              <w:t>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Rozlišení zvuků a tonů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Zpívá dle svých možností čistě, rytmicky, jednohlasně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Vokální a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Rozvoj hlasového</w:t>
            </w:r>
            <w:r>
              <w:rPr>
                <w:rFonts w:eastAsia="Calibri" w:cs="Calibri"/>
                <w:sz w:val="20"/>
              </w:rPr>
              <w:t xml:space="preserve"> tónu, správné dýchání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Hudební hry, hra na tělo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Využití interaktivní tabule při </w:t>
            </w:r>
            <w:proofErr w:type="gramStart"/>
            <w:r>
              <w:rPr>
                <w:rFonts w:eastAsia="Calibri" w:cs="Calibri"/>
                <w:sz w:val="20"/>
              </w:rPr>
              <w:t>rozpoznávání ,zvuků</w:t>
            </w:r>
            <w:proofErr w:type="gramEnd"/>
            <w:r>
              <w:rPr>
                <w:rFonts w:eastAsia="Calibri" w:cs="Calibri"/>
                <w:sz w:val="20"/>
              </w:rPr>
              <w:t xml:space="preserve">, tonů, </w:t>
            </w:r>
            <w:proofErr w:type="spellStart"/>
            <w:r>
              <w:rPr>
                <w:rFonts w:eastAsia="Calibri" w:cs="Calibri"/>
                <w:sz w:val="20"/>
              </w:rPr>
              <w:t>hud</w:t>
            </w:r>
            <w:proofErr w:type="spellEnd"/>
            <w:r>
              <w:rPr>
                <w:rFonts w:eastAsia="Calibri" w:cs="Calibri"/>
                <w:sz w:val="20"/>
              </w:rPr>
              <w:t>. nástrojů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 jarní tematikou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Březen, </w:t>
            </w:r>
            <w:proofErr w:type="gramStart"/>
            <w:r>
              <w:t>Duben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se zimní tematikou, koledy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Prosinec- </w:t>
            </w:r>
            <w:proofErr w:type="gramStart"/>
            <w:r>
              <w:t>Únor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Písně s podzimní tematikou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Listopad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Písně s letní tematikou, </w:t>
            </w:r>
            <w:r>
              <w:rPr>
                <w:rFonts w:eastAsia="Calibri" w:cs="Calibri"/>
                <w:sz w:val="20"/>
              </w:rPr>
              <w:t>prázdniny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  <w:r>
              <w:t>, Červen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Píseň dětská umělá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 w:rsidRPr="0080151C">
              <w:t xml:space="preserve">Září - </w:t>
            </w:r>
            <w:proofErr w:type="gramStart"/>
            <w:r w:rsidRPr="0080151C">
              <w:t>Červen</w:t>
            </w:r>
            <w:proofErr w:type="gramEnd"/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2. Rytmizace, pohyb na rytmus, zvládá jednoduché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Rytmizuje a melodizuje jednoduché texty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Vokální a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Hudební hry, hra na tělo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Pohybový doprovod hudby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spellStart"/>
            <w:r>
              <w:rPr>
                <w:rFonts w:eastAsia="Calibri" w:cs="Calibri"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instrumentář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Rytmický doprovod, rytmizace říkadel, rytmická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Rytmizace lidové písně, říkadla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Reaguje pohybem na rytmus, tempo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Hudební hry, hra na tělo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Hudebně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Zvládá s individuálními předpoklady jednoduché </w:t>
            </w:r>
            <w:r>
              <w:rPr>
                <w:rFonts w:eastAsia="Calibri" w:cs="Calibri"/>
                <w:sz w:val="20"/>
              </w:rPr>
              <w:t>pohybové činnosti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rPr>
                <w:rFonts w:eastAsia="Calibri" w:cs="Calibri"/>
                <w:sz w:val="20"/>
              </w:rPr>
              <w:t>Etv</w:t>
            </w:r>
            <w:proofErr w:type="spellEnd"/>
            <w:r>
              <w:rPr>
                <w:rFonts w:eastAsia="Calibri" w:cs="Calibri"/>
                <w:sz w:val="20"/>
              </w:rPr>
              <w:t xml:space="preserve"> - radost</w:t>
            </w:r>
            <w:proofErr w:type="gramEnd"/>
            <w:r>
              <w:rPr>
                <w:rFonts w:eastAsia="Calibri" w:cs="Calibri"/>
                <w:sz w:val="20"/>
              </w:rPr>
              <w:t xml:space="preserve"> ze společné činnosti a výsledku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3. Orientuje se v jednoduchém zápisu skladby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Orientuje se v jednoduchém zápisu skladby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Notová osnova, houslový klič, základní seznámení s notou celou, </w:t>
            </w:r>
            <w:proofErr w:type="gramStart"/>
            <w:r>
              <w:rPr>
                <w:rFonts w:eastAsia="Calibri" w:cs="Calibri"/>
                <w:sz w:val="20"/>
              </w:rPr>
              <w:t xml:space="preserve">půlovou </w:t>
            </w:r>
            <w:r>
              <w:rPr>
                <w:rFonts w:eastAsia="Calibri" w:cs="Calibri"/>
                <w:sz w:val="20"/>
              </w:rPr>
              <w:t>,čtvrťovou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Zvuky, ruchy, tóny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80151C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Melodie stoupavá, klesavá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Silný zvuk, slabý zvuk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Rychlé, pomalé tempo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>Prosinec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Tóny dlouhé, krátké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Vysoký a nízký tón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Využití interaktivní tabule při </w:t>
            </w:r>
            <w:proofErr w:type="gramStart"/>
            <w:r>
              <w:rPr>
                <w:rFonts w:eastAsia="Calibri" w:cs="Calibri"/>
                <w:sz w:val="20"/>
              </w:rPr>
              <w:t>rozpoznávání ,zvuků</w:t>
            </w:r>
            <w:proofErr w:type="gramEnd"/>
            <w:r>
              <w:rPr>
                <w:rFonts w:eastAsia="Calibri" w:cs="Calibri"/>
                <w:sz w:val="20"/>
              </w:rPr>
              <w:t>, tonů, ruchů, různých temp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4. </w:t>
            </w:r>
            <w:r>
              <w:rPr>
                <w:rFonts w:eastAsia="Calibri" w:cs="Calibri"/>
                <w:b/>
                <w:bCs/>
                <w:sz w:val="20"/>
              </w:rPr>
              <w:t xml:space="preserve">Ovládá jednoduché hudební nástroje, </w:t>
            </w:r>
            <w:proofErr w:type="spellStart"/>
            <w:r>
              <w:rPr>
                <w:rFonts w:eastAsia="Calibri" w:cs="Calibri"/>
                <w:b/>
                <w:bCs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b/>
                <w:bCs/>
                <w:sz w:val="20"/>
              </w:rPr>
              <w:t xml:space="preserve"> instrumentář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Ovládá jednoduché hudební nástroje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spellStart"/>
            <w:r>
              <w:rPr>
                <w:rFonts w:eastAsia="Calibri" w:cs="Calibri"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sz w:val="20"/>
              </w:rPr>
              <w:t xml:space="preserve"> instrumentář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Seznámení s hudebními nástroji i mimo </w:t>
            </w:r>
            <w:proofErr w:type="spellStart"/>
            <w:r>
              <w:rPr>
                <w:rFonts w:eastAsia="Calibri" w:cs="Calibri"/>
                <w:sz w:val="20"/>
              </w:rPr>
              <w:t>Orffův</w:t>
            </w:r>
            <w:proofErr w:type="spellEnd"/>
            <w:r>
              <w:rPr>
                <w:rFonts w:eastAsia="Calibri" w:cs="Calibri"/>
                <w:sz w:val="20"/>
              </w:rPr>
              <w:t xml:space="preserve"> instrumentář, rozpoznat jejich zvuky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  <w:r>
              <w:t>, Únor</w:t>
            </w:r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5. Vokální a instrumentální činnost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Rozpozná v </w:t>
            </w:r>
            <w:r>
              <w:rPr>
                <w:rFonts w:eastAsia="Calibri" w:cs="Calibri"/>
                <w:sz w:val="20"/>
              </w:rPr>
              <w:t>hudbě jednoduché hudební nástroje, rozliší hudbu vokální, instrumentální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Vokální a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Zvuky, ruchy, tóny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Poznávání hudebních nástrojů, seznámení s nimi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  <w:r>
              <w:t>, Únor</w:t>
            </w:r>
          </w:p>
        </w:tc>
      </w:tr>
      <w:tr w:rsidR="00B27BD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Využití interaktivní tabule a jiných médií při poslechu a poznávání </w:t>
            </w:r>
            <w:r>
              <w:rPr>
                <w:rFonts w:eastAsia="Calibri" w:cs="Calibri"/>
                <w:sz w:val="20"/>
              </w:rPr>
              <w:t>různých hudebních nástrojů ve skladbě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 xml:space="preserve">Září - </w:t>
            </w:r>
            <w:proofErr w:type="gramStart"/>
            <w:r>
              <w:t>Červen</w:t>
            </w:r>
            <w:proofErr w:type="gramEnd"/>
          </w:p>
        </w:tc>
      </w:tr>
      <w:tr w:rsidR="00B27BD0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6. Reakce na hudbu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</w:tr>
      <w:tr w:rsidR="00B27BD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Dokáže rozpoznat emoce vyvolané poslechem skladby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Poslech - vnímání</w:t>
            </w:r>
            <w:proofErr w:type="gramEnd"/>
            <w:r>
              <w:rPr>
                <w:rFonts w:eastAsia="Calibri" w:cs="Calibri"/>
                <w:sz w:val="20"/>
              </w:rPr>
              <w:t xml:space="preserve"> nálady, kterou vyjadřuje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B27BD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7BD0" w:rsidRDefault="004057B1">
            <w:pPr>
              <w:pStyle w:val="Normal0"/>
              <w:spacing w:line="240" w:lineRule="auto"/>
              <w:jc w:val="left"/>
            </w:pPr>
            <w:r>
              <w:t>Březen, Květen</w:t>
            </w:r>
            <w:bookmarkStart w:id="0" w:name="_GoBack"/>
            <w:bookmarkEnd w:id="0"/>
          </w:p>
        </w:tc>
      </w:tr>
    </w:tbl>
    <w:p w:rsidR="00B27BD0" w:rsidRDefault="004057B1">
      <w:pPr>
        <w:pStyle w:val="Normal0"/>
      </w:pPr>
      <w:r>
        <w:t xml:space="preserve">  </w:t>
      </w:r>
    </w:p>
    <w:sectPr w:rsidR="00B27BD0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0"/>
    <w:rsid w:val="004057B1"/>
    <w:rsid w:val="0080151C"/>
    <w:rsid w:val="00B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6D21-1898-4599-822F-8A585339F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C30FB-FB68-4840-9451-0C1FB69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2023-08-31T12:29:00Z</dcterms:modified>
</cp:coreProperties>
</file>